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AA" w:rsidRDefault="00EB54AA" w:rsidP="00EB54A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ХАНТЫ-МАНСИЙСКИЙ АВТОНОМНЫЙ ОКРУГ - ЮГРА</w:t>
      </w:r>
    </w:p>
    <w:p w:rsidR="00EB54AA" w:rsidRDefault="00EB54AA" w:rsidP="00EB54AA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>
        <w:rPr>
          <w:rFonts w:ascii="Times New Roman" w:eastAsiaTheme="minorEastAsia" w:hAnsi="Times New Roman"/>
          <w:color w:val="auto"/>
        </w:rPr>
        <w:t>ТЮМЕНСКАЯ ОБЛАСТЬ</w:t>
      </w:r>
    </w:p>
    <w:p w:rsidR="00EB54AA" w:rsidRDefault="00EB54AA" w:rsidP="00EB54A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ХАНТЫ-МАНСИЙСКИЙ РАЙОН</w:t>
      </w:r>
    </w:p>
    <w:p w:rsidR="00EB54AA" w:rsidRDefault="00EB54AA" w:rsidP="00EB54AA">
      <w:pPr>
        <w:jc w:val="center"/>
        <w:rPr>
          <w:rFonts w:eastAsia="Times New Roman"/>
          <w:sz w:val="28"/>
          <w:szCs w:val="28"/>
        </w:rPr>
      </w:pPr>
    </w:p>
    <w:p w:rsidR="00EB54AA" w:rsidRDefault="00EB54AA" w:rsidP="00EB54AA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>
        <w:rPr>
          <w:rFonts w:ascii="Times New Roman" w:eastAsiaTheme="minorEastAsia" w:hAnsi="Times New Roman"/>
          <w:color w:val="auto"/>
        </w:rPr>
        <w:t>Д У М А</w:t>
      </w:r>
    </w:p>
    <w:p w:rsidR="00EB54AA" w:rsidRDefault="00EB54AA" w:rsidP="00EB54AA">
      <w:pPr>
        <w:jc w:val="center"/>
        <w:rPr>
          <w:rFonts w:eastAsia="Times New Roman"/>
          <w:sz w:val="28"/>
          <w:szCs w:val="28"/>
        </w:rPr>
      </w:pPr>
    </w:p>
    <w:p w:rsidR="00EB54AA" w:rsidRDefault="00EB54AA" w:rsidP="00EB54AA">
      <w:pPr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Р</w:t>
      </w:r>
      <w:proofErr w:type="gramEnd"/>
      <w:r>
        <w:rPr>
          <w:rFonts w:eastAsia="Times New Roman"/>
          <w:b/>
          <w:sz w:val="28"/>
          <w:szCs w:val="28"/>
        </w:rPr>
        <w:t xml:space="preserve"> Е Ш Е Н И Е</w:t>
      </w:r>
    </w:p>
    <w:p w:rsidR="00EB54AA" w:rsidRDefault="00EB54AA" w:rsidP="00EB54AA">
      <w:pPr>
        <w:pStyle w:val="Style6"/>
        <w:widowControl/>
        <w:tabs>
          <w:tab w:val="left" w:pos="8194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          </w:t>
      </w:r>
    </w:p>
    <w:p w:rsidR="00EB54AA" w:rsidRDefault="00EB54AA" w:rsidP="00EB54AA">
      <w:pPr>
        <w:pStyle w:val="Style6"/>
        <w:widowControl/>
        <w:tabs>
          <w:tab w:val="left" w:pos="4536"/>
        </w:tabs>
        <w:spacing w:line="240" w:lineRule="auto"/>
        <w:ind w:right="9465"/>
        <w:rPr>
          <w:rStyle w:val="FontStyle17"/>
          <w:sz w:val="28"/>
          <w:szCs w:val="28"/>
        </w:rPr>
      </w:pPr>
    </w:p>
    <w:p w:rsidR="00EB54AA" w:rsidRDefault="00EB54AA" w:rsidP="00EB54AA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25.09.2014</w:t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  <w:t xml:space="preserve">   № 392</w:t>
      </w:r>
    </w:p>
    <w:p w:rsidR="00EB54AA" w:rsidRDefault="00EB54AA" w:rsidP="00EB54AA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</w:p>
    <w:p w:rsidR="00EB54AA" w:rsidRDefault="00EB54AA" w:rsidP="00EB54AA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 </w:t>
      </w:r>
      <w:proofErr w:type="gramStart"/>
      <w:r>
        <w:rPr>
          <w:rStyle w:val="FontStyle17"/>
          <w:sz w:val="28"/>
          <w:szCs w:val="28"/>
        </w:rPr>
        <w:t>внесении</w:t>
      </w:r>
      <w:proofErr w:type="gramEnd"/>
      <w:r>
        <w:rPr>
          <w:rStyle w:val="FontStyle17"/>
          <w:sz w:val="28"/>
          <w:szCs w:val="28"/>
        </w:rPr>
        <w:t xml:space="preserve"> изменений в решение Думы Ханты-Мансийского района </w:t>
      </w:r>
    </w:p>
    <w:p w:rsidR="00EB54AA" w:rsidRDefault="00EB54AA" w:rsidP="00EB54AA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от 21.11.2005 № 414 «О </w:t>
      </w:r>
      <w:proofErr w:type="gramStart"/>
      <w:r>
        <w:rPr>
          <w:rStyle w:val="FontStyle17"/>
          <w:sz w:val="28"/>
          <w:szCs w:val="28"/>
        </w:rPr>
        <w:t>Положении</w:t>
      </w:r>
      <w:proofErr w:type="gramEnd"/>
      <w:r>
        <w:rPr>
          <w:rStyle w:val="FontStyle17"/>
          <w:sz w:val="28"/>
          <w:szCs w:val="28"/>
        </w:rPr>
        <w:t xml:space="preserve"> </w:t>
      </w:r>
    </w:p>
    <w:p w:rsidR="00EB54AA" w:rsidRDefault="00EB54AA" w:rsidP="00EB54AA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системе налогообложения в виде единого налога на вмененный доход для отдельных видов деятельности»</w:t>
      </w:r>
    </w:p>
    <w:p w:rsidR="00EB54AA" w:rsidRDefault="00EB54AA" w:rsidP="00EB54AA">
      <w:pPr>
        <w:pStyle w:val="Style7"/>
        <w:widowControl/>
        <w:spacing w:line="240" w:lineRule="auto"/>
      </w:pPr>
    </w:p>
    <w:p w:rsidR="00EB54AA" w:rsidRDefault="00EB54AA" w:rsidP="00EB54AA">
      <w:pPr>
        <w:pStyle w:val="Style9"/>
        <w:widowControl/>
        <w:ind w:firstLine="720"/>
        <w:jc w:val="both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 xml:space="preserve">В целях </w:t>
      </w:r>
      <w:r>
        <w:rPr>
          <w:sz w:val="28"/>
          <w:szCs w:val="28"/>
        </w:rPr>
        <w:t>увеличения поступлений налоговых доходов в бюджет Ханты – Мансийского района и приведения муниципальных правовых актов в соответствие с действующим законодательством Российской Федерации, на основании ст. 346.26 Налогового кодекса Российской Федерации, ст. 18 Устава Ханты-Мансийского района,</w:t>
      </w:r>
      <w:proofErr w:type="gramEnd"/>
    </w:p>
    <w:p w:rsidR="00EB54AA" w:rsidRDefault="00EB54AA" w:rsidP="00EB54AA">
      <w:pPr>
        <w:pStyle w:val="Style8"/>
        <w:widowControl/>
        <w:jc w:val="both"/>
      </w:pPr>
    </w:p>
    <w:p w:rsidR="00EB54AA" w:rsidRDefault="00EB54AA" w:rsidP="00EB54AA">
      <w:pPr>
        <w:pStyle w:val="Style8"/>
        <w:widowControl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Дума Ханты-Мансийского района</w:t>
      </w:r>
    </w:p>
    <w:p w:rsidR="00EB54AA" w:rsidRDefault="00EB54AA" w:rsidP="00EB54AA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EB54AA" w:rsidRDefault="00EB54AA" w:rsidP="00EB54AA">
      <w:pPr>
        <w:pStyle w:val="Style9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РЕШИЛА:</w:t>
      </w:r>
    </w:p>
    <w:p w:rsidR="00EB54AA" w:rsidRDefault="00EB54AA" w:rsidP="00EB54AA">
      <w:pPr>
        <w:pStyle w:val="Style9"/>
        <w:widowControl/>
        <w:jc w:val="center"/>
        <w:rPr>
          <w:rStyle w:val="FontStyle15"/>
          <w:sz w:val="28"/>
          <w:szCs w:val="28"/>
        </w:rPr>
      </w:pPr>
    </w:p>
    <w:p w:rsidR="00EB54AA" w:rsidRDefault="00EB54AA" w:rsidP="00EB54AA">
      <w:pPr>
        <w:numPr>
          <w:ilvl w:val="0"/>
          <w:numId w:val="1"/>
        </w:numPr>
        <w:ind w:left="0" w:firstLine="360"/>
        <w:jc w:val="both"/>
        <w:outlineLvl w:val="1"/>
      </w:pPr>
      <w:r>
        <w:rPr>
          <w:sz w:val="28"/>
          <w:szCs w:val="28"/>
        </w:rPr>
        <w:t>Внести в решение Думы Ханты – Мансийского района от 21.11.2005 № 414 "</w:t>
      </w:r>
      <w:r>
        <w:rPr>
          <w:rStyle w:val="FontStyle17"/>
          <w:sz w:val="28"/>
          <w:szCs w:val="28"/>
        </w:rPr>
        <w:t>О Положении о системе налогообложения в виде единого налога на вмененный доход для отдельных видов деятельности"</w:t>
      </w:r>
      <w:r>
        <w:rPr>
          <w:sz w:val="28"/>
          <w:szCs w:val="28"/>
        </w:rPr>
        <w:t xml:space="preserve"> следующие изменения:</w:t>
      </w:r>
    </w:p>
    <w:p w:rsidR="00EB54AA" w:rsidRDefault="00EB54AA" w:rsidP="00EB54AA">
      <w:pPr>
        <w:numPr>
          <w:ilvl w:val="1"/>
          <w:numId w:val="1"/>
        </w:numPr>
        <w:jc w:val="both"/>
        <w:outlineLvl w:val="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Пункт 3 решения изложить в следующей редакции:</w:t>
      </w:r>
    </w:p>
    <w:p w:rsidR="00EB54AA" w:rsidRDefault="00EB54AA" w:rsidP="00EB54AA">
      <w:pPr>
        <w:jc w:val="both"/>
        <w:outlineLvl w:val="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"3.Решение вступает в силу с 1 января 2006 года, но не ранее одного месяца со дня официального опубликования (обнародования)</w:t>
      </w:r>
      <w:proofErr w:type="gramStart"/>
      <w:r>
        <w:rPr>
          <w:rStyle w:val="FontStyle17"/>
          <w:sz w:val="28"/>
          <w:szCs w:val="28"/>
        </w:rPr>
        <w:t>."</w:t>
      </w:r>
      <w:proofErr w:type="gramEnd"/>
    </w:p>
    <w:p w:rsidR="00EB54AA" w:rsidRDefault="00EB54AA" w:rsidP="00EB54AA">
      <w:pPr>
        <w:numPr>
          <w:ilvl w:val="1"/>
          <w:numId w:val="1"/>
        </w:numPr>
        <w:tabs>
          <w:tab w:val="left" w:pos="1134"/>
        </w:tabs>
        <w:ind w:left="0" w:firstLine="360"/>
        <w:jc w:val="both"/>
        <w:outlineLvl w:val="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</w:t>
      </w:r>
      <w:proofErr w:type="gramStart"/>
      <w:r>
        <w:rPr>
          <w:rStyle w:val="FontStyle17"/>
          <w:sz w:val="28"/>
          <w:szCs w:val="28"/>
        </w:rPr>
        <w:t>Положении</w:t>
      </w:r>
      <w:proofErr w:type="gramEnd"/>
      <w:r>
        <w:rPr>
          <w:rStyle w:val="FontStyle17"/>
          <w:sz w:val="28"/>
          <w:szCs w:val="28"/>
        </w:rPr>
        <w:t xml:space="preserve"> о системе налогообложения в виде единого налога на вмененный доход для отдельных видов деятельности:</w:t>
      </w:r>
    </w:p>
    <w:p w:rsidR="00EB54AA" w:rsidRDefault="00EB54AA" w:rsidP="00EB54AA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outlineLvl w:val="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Пункт 11 статьи 2 изложить в следующей редакции:</w:t>
      </w:r>
    </w:p>
    <w:p w:rsidR="00EB54AA" w:rsidRDefault="00EB54AA" w:rsidP="00EB54AA">
      <w:pPr>
        <w:jc w:val="both"/>
        <w:outlineLvl w:val="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"11) размещение рекламы с использованием внешних и внутренних поверхностей транспортных средств</w:t>
      </w:r>
      <w:proofErr w:type="gramStart"/>
      <w:r>
        <w:rPr>
          <w:rStyle w:val="FontStyle17"/>
          <w:sz w:val="28"/>
          <w:szCs w:val="28"/>
        </w:rPr>
        <w:t>;"</w:t>
      </w:r>
      <w:proofErr w:type="gramEnd"/>
      <w:r>
        <w:rPr>
          <w:rStyle w:val="FontStyle17"/>
          <w:sz w:val="28"/>
          <w:szCs w:val="28"/>
        </w:rPr>
        <w:t>;</w:t>
      </w:r>
    </w:p>
    <w:p w:rsidR="00EB54AA" w:rsidRDefault="00EB54AA" w:rsidP="00EB54AA">
      <w:pPr>
        <w:jc w:val="both"/>
        <w:outlineLvl w:val="1"/>
        <w:rPr>
          <w:rStyle w:val="FontStyle17"/>
          <w:sz w:val="28"/>
          <w:szCs w:val="28"/>
        </w:rPr>
      </w:pPr>
    </w:p>
    <w:p w:rsidR="00EB54AA" w:rsidRDefault="00EB54AA" w:rsidP="00EB54AA">
      <w:pPr>
        <w:jc w:val="both"/>
        <w:outlineLvl w:val="1"/>
        <w:rPr>
          <w:rStyle w:val="FontStyle17"/>
          <w:sz w:val="28"/>
          <w:szCs w:val="28"/>
        </w:rPr>
      </w:pPr>
    </w:p>
    <w:p w:rsidR="00EB54AA" w:rsidRDefault="00EB54AA" w:rsidP="00EB54AA">
      <w:pPr>
        <w:jc w:val="both"/>
        <w:outlineLvl w:val="1"/>
        <w:rPr>
          <w:rStyle w:val="FontStyle17"/>
          <w:sz w:val="28"/>
          <w:szCs w:val="28"/>
        </w:rPr>
      </w:pPr>
    </w:p>
    <w:p w:rsidR="00EB54AA" w:rsidRDefault="00EB54AA" w:rsidP="00EB54AA">
      <w:pPr>
        <w:numPr>
          <w:ilvl w:val="2"/>
          <w:numId w:val="1"/>
        </w:numPr>
        <w:tabs>
          <w:tab w:val="left" w:pos="1134"/>
        </w:tabs>
        <w:ind w:left="0" w:firstLine="360"/>
        <w:jc w:val="both"/>
        <w:outlineLvl w:val="1"/>
      </w:pPr>
      <w:r>
        <w:rPr>
          <w:sz w:val="28"/>
          <w:szCs w:val="28"/>
        </w:rPr>
        <w:t>Приложение изложить в редакции согласно приложению к настоящему решению.</w:t>
      </w:r>
    </w:p>
    <w:p w:rsidR="00EB54AA" w:rsidRDefault="00EB54AA" w:rsidP="00EB54AA">
      <w:pPr>
        <w:tabs>
          <w:tab w:val="left" w:pos="1134"/>
        </w:tabs>
        <w:ind w:left="360"/>
        <w:jc w:val="both"/>
        <w:outlineLvl w:val="1"/>
        <w:rPr>
          <w:rStyle w:val="FontStyle17"/>
          <w:sz w:val="28"/>
          <w:szCs w:val="28"/>
        </w:rPr>
      </w:pPr>
    </w:p>
    <w:p w:rsidR="00EB54AA" w:rsidRDefault="00EB54AA" w:rsidP="00EB54AA">
      <w:pPr>
        <w:numPr>
          <w:ilvl w:val="0"/>
          <w:numId w:val="1"/>
        </w:numPr>
        <w:tabs>
          <w:tab w:val="left" w:pos="0"/>
        </w:tabs>
        <w:ind w:left="0" w:firstLine="360"/>
        <w:jc w:val="both"/>
        <w:outlineLvl w:val="1"/>
      </w:pPr>
      <w:r>
        <w:rPr>
          <w:sz w:val="28"/>
          <w:szCs w:val="28"/>
        </w:rPr>
        <w:lastRenderedPageBreak/>
        <w:t>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EB54AA" w:rsidRDefault="00EB54AA" w:rsidP="00EB54AA">
      <w:pPr>
        <w:ind w:firstLine="540"/>
        <w:jc w:val="both"/>
        <w:rPr>
          <w:sz w:val="28"/>
          <w:szCs w:val="28"/>
        </w:rPr>
      </w:pPr>
    </w:p>
    <w:p w:rsidR="00EB54AA" w:rsidRDefault="00EB54AA" w:rsidP="00EB54AA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B54AA" w:rsidRDefault="00EB54AA" w:rsidP="00EB54AA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B54AA" w:rsidRDefault="00EB54AA" w:rsidP="00EB54AA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B54AA" w:rsidRDefault="00EB54AA" w:rsidP="00EB54AA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B54AA" w:rsidRDefault="00EB54AA" w:rsidP="00EB54AA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Глава</w:t>
      </w:r>
    </w:p>
    <w:p w:rsidR="00EB54AA" w:rsidRDefault="00EB54AA" w:rsidP="00EB54AA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Ханты-Мансийского района                                    П.Н. Захаров</w:t>
      </w:r>
    </w:p>
    <w:p w:rsidR="00EB54AA" w:rsidRDefault="00EB54AA" w:rsidP="00EB54AA">
      <w:pPr>
        <w:jc w:val="both"/>
        <w:rPr>
          <w:rFonts w:eastAsia="Times New Roman"/>
          <w:bCs/>
          <w:sz w:val="28"/>
          <w:szCs w:val="28"/>
        </w:rPr>
      </w:pPr>
    </w:p>
    <w:p w:rsidR="00EB54AA" w:rsidRDefault="00EB54AA" w:rsidP="00EB54AA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26.09.2014</w:t>
      </w:r>
    </w:p>
    <w:p w:rsidR="00EB54AA" w:rsidRDefault="00EB54AA" w:rsidP="00EB54AA">
      <w:pPr>
        <w:jc w:val="both"/>
        <w:rPr>
          <w:rFonts w:eastAsia="Times New Roman"/>
          <w:bCs/>
          <w:sz w:val="28"/>
          <w:szCs w:val="28"/>
        </w:rPr>
      </w:pPr>
    </w:p>
    <w:p w:rsidR="00EB54AA" w:rsidRDefault="00EB54AA" w:rsidP="00EB54AA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EB54AA" w:rsidRDefault="00EB54AA" w:rsidP="00EB54AA">
      <w:pPr>
        <w:jc w:val="both"/>
        <w:rPr>
          <w:rFonts w:eastAsia="Times New Roman"/>
          <w:bCs/>
          <w:sz w:val="28"/>
          <w:szCs w:val="28"/>
        </w:rPr>
      </w:pPr>
    </w:p>
    <w:p w:rsidR="00EB54AA" w:rsidRDefault="00EB54AA" w:rsidP="00EB54AA">
      <w:pPr>
        <w:ind w:left="5760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Приложение к решению Думы Ханты-Мансийского района  </w:t>
      </w:r>
    </w:p>
    <w:p w:rsidR="00EB54AA" w:rsidRDefault="00EB54AA" w:rsidP="00EB54AA">
      <w:pPr>
        <w:ind w:left="5760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25.09.2014 № 392</w:t>
      </w:r>
      <w:bookmarkStart w:id="0" w:name="_GoBack"/>
      <w:bookmarkEnd w:id="0"/>
    </w:p>
    <w:p w:rsidR="00EB54AA" w:rsidRDefault="00EB54AA" w:rsidP="00EB54AA">
      <w:pPr>
        <w:ind w:left="5760"/>
        <w:jc w:val="right"/>
        <w:outlineLvl w:val="1"/>
        <w:rPr>
          <w:rFonts w:cs="Calibri"/>
        </w:rPr>
      </w:pPr>
    </w:p>
    <w:p w:rsidR="00EB54AA" w:rsidRDefault="00EB54AA" w:rsidP="00EB54AA">
      <w:pPr>
        <w:ind w:left="5760"/>
        <w:outlineLvl w:val="1"/>
        <w:rPr>
          <w:rFonts w:cs="Calibri"/>
        </w:rPr>
      </w:pPr>
      <w:r>
        <w:rPr>
          <w:rFonts w:cs="Calibri"/>
        </w:rPr>
        <w:t xml:space="preserve">Приложение </w:t>
      </w:r>
      <w:proofErr w:type="gramStart"/>
      <w:r>
        <w:rPr>
          <w:rFonts w:cs="Calibri"/>
        </w:rPr>
        <w:t>к Положению о системе налогообложения в виде единого налога на вмененный доход для отдельных видов</w:t>
      </w:r>
      <w:proofErr w:type="gramEnd"/>
      <w:r>
        <w:rPr>
          <w:rFonts w:cs="Calibri"/>
        </w:rPr>
        <w:t xml:space="preserve"> деятельности</w:t>
      </w:r>
    </w:p>
    <w:p w:rsidR="00EB54AA" w:rsidRDefault="00EB54AA" w:rsidP="00EB54AA">
      <w:pPr>
        <w:jc w:val="right"/>
        <w:rPr>
          <w:rFonts w:cs="Calibri"/>
        </w:rPr>
      </w:pPr>
    </w:p>
    <w:p w:rsidR="00EB54AA" w:rsidRDefault="00EB54AA" w:rsidP="00EB54AA">
      <w:pPr>
        <w:ind w:firstLine="540"/>
        <w:jc w:val="both"/>
        <w:rPr>
          <w:rFonts w:cs="Calibri"/>
        </w:rPr>
      </w:pPr>
    </w:p>
    <w:p w:rsidR="00EB54AA" w:rsidRDefault="00EB54AA" w:rsidP="00EB54AA">
      <w:pPr>
        <w:jc w:val="center"/>
        <w:rPr>
          <w:rFonts w:cs="Calibri"/>
          <w:b/>
          <w:bCs/>
        </w:rPr>
      </w:pPr>
      <w:bookmarkStart w:id="1" w:name="Par88"/>
      <w:bookmarkEnd w:id="1"/>
      <w:r>
        <w:rPr>
          <w:rFonts w:cs="Calibri"/>
          <w:b/>
          <w:bCs/>
        </w:rPr>
        <w:t>ЗНАЧЕНИЕ</w:t>
      </w:r>
    </w:p>
    <w:p w:rsidR="00EB54AA" w:rsidRDefault="00EB54AA" w:rsidP="00EB54A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КОРРЕКТИРУЮЩЕГО КОЭФФИЦИЕНТА К</w:t>
      </w:r>
      <w:proofErr w:type="gramStart"/>
      <w:r>
        <w:rPr>
          <w:rFonts w:cs="Calibri"/>
          <w:b/>
          <w:bCs/>
        </w:rPr>
        <w:t>2</w:t>
      </w:r>
      <w:proofErr w:type="gramEnd"/>
    </w:p>
    <w:p w:rsidR="00EB54AA" w:rsidRDefault="00EB54AA" w:rsidP="00EB54AA">
      <w:pPr>
        <w:jc w:val="center"/>
        <w:rPr>
          <w:rFonts w:cs="Calibri"/>
        </w:rPr>
      </w:pPr>
    </w:p>
    <w:p w:rsidR="00EB54AA" w:rsidRDefault="00EB54AA" w:rsidP="00EB54AA">
      <w:pPr>
        <w:ind w:firstLine="540"/>
        <w:jc w:val="both"/>
        <w:rPr>
          <w:rFonts w:cs="Calibri"/>
        </w:rPr>
      </w:pPr>
    </w:p>
    <w:p w:rsidR="00EB54AA" w:rsidRDefault="00EB54AA" w:rsidP="00EB54AA">
      <w:pPr>
        <w:jc w:val="center"/>
        <w:outlineLvl w:val="2"/>
      </w:pPr>
      <w:bookmarkStart w:id="2" w:name="Par94"/>
      <w:bookmarkEnd w:id="2"/>
      <w:r>
        <w:t>I. Коэффициенты, учитывающие вид деятельности (К2-1)</w:t>
      </w:r>
    </w:p>
    <w:p w:rsidR="00EB54AA" w:rsidRDefault="00EB54AA" w:rsidP="00EB54AA">
      <w:pPr>
        <w:jc w:val="center"/>
      </w:pPr>
    </w:p>
    <w:p w:rsidR="00EB54AA" w:rsidRDefault="00EB54AA" w:rsidP="00EB54AA">
      <w:pPr>
        <w:ind w:firstLine="540"/>
        <w:jc w:val="both"/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5954"/>
        <w:gridCol w:w="2054"/>
      </w:tblGrid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AA" w:rsidRDefault="00EB54AA">
            <w:pPr>
              <w:tabs>
                <w:tab w:val="left" w:pos="825"/>
              </w:tabs>
              <w:jc w:val="both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предпринимательской деятельности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proofErr w:type="spellStart"/>
            <w:r>
              <w:t>х</w:t>
            </w:r>
            <w:proofErr w:type="spellEnd"/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окраска и пошив обуви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0,8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0,7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в том числе часов, ремонт и изготовление металлоизделий (за исключением ремонта и изготовления ювелирных и антикварных изделий)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0,7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изготовление мебели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0,7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и крашение, услуги прачечных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0,7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фотокинолабораторий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1,0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душевых, парикмахерских, ритуальны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обрядовые) услуги, услуги предприятий по прокату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proofErr w:type="spellStart"/>
            <w:r>
              <w:t>х</w:t>
            </w:r>
            <w:proofErr w:type="spellEnd"/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1.7.1.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 и душевых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1,0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1.7.2.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парикмахерских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1,0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tabs>
                <w:tab w:val="left" w:pos="825"/>
              </w:tabs>
              <w:jc w:val="center"/>
              <w:rPr>
                <w:sz w:val="22"/>
              </w:rPr>
            </w:pPr>
            <w:r>
              <w:t>1.7.3.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предприятий по прокату (за исключением проката предметов спорта, туризма,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лектробытовых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и приборов)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1,0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1.7.3.1.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предприятий по прокату предметов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0,3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1.7.3.2.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прокату электробытовых машин и приборов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0,7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1.7.4.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(обрядовые) услуги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1,0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proofErr w:type="spellStart"/>
            <w:r>
              <w:t>х</w:t>
            </w:r>
            <w:proofErr w:type="spellEnd"/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2.1.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1,0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2.2.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пассажиров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1,0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jc w:val="both"/>
              <w:rPr>
                <w:sz w:val="22"/>
              </w:rPr>
            </w:pPr>
            <w:r>
              <w:t>Оказание услуг общественного питания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proofErr w:type="spellStart"/>
            <w:r>
              <w:t>х</w:t>
            </w:r>
            <w:proofErr w:type="spellEnd"/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3.1.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jc w:val="both"/>
              <w:rPr>
                <w:sz w:val="22"/>
              </w:rPr>
            </w:pPr>
            <w:r>
              <w:t xml:space="preserve">Оказание услуг общественного питания через объекты организации общественного питания, имеющие залы обслуживания посетителей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1,0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3.2.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объекты организации общественного питания, не имеющие залы обслуживания посетителей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0,8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рекламы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proofErr w:type="spellStart"/>
            <w:r>
              <w:t>х</w:t>
            </w:r>
            <w:proofErr w:type="spellEnd"/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4.1.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(за исключением распространения социальной рекламы с использованием рекламных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или государственной собственности)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0,2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4.2.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социальной рекламы с использованием рекламных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или государственной собственности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0,05</w:t>
            </w:r>
          </w:p>
        </w:tc>
      </w:tr>
      <w:tr w:rsidR="00EB54AA" w:rsidTr="00EB54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AA" w:rsidRDefault="00EB5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предоставлению во временное владение (в пользование) мест для стоянки автотранспортных средств, а также хранению автотранспортных средств на платных стоянках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AA" w:rsidRDefault="00EB54AA">
            <w:pPr>
              <w:jc w:val="center"/>
              <w:rPr>
                <w:sz w:val="22"/>
              </w:rPr>
            </w:pPr>
            <w:r>
              <w:t>1,0</w:t>
            </w:r>
          </w:p>
        </w:tc>
      </w:tr>
    </w:tbl>
    <w:p w:rsidR="00EB54AA" w:rsidRDefault="00EB54AA" w:rsidP="00EB54AA">
      <w:pPr>
        <w:ind w:firstLine="540"/>
        <w:jc w:val="both"/>
      </w:pPr>
    </w:p>
    <w:p w:rsidR="00EB54AA" w:rsidRDefault="00EB54AA" w:rsidP="00EB54AA">
      <w:pPr>
        <w:jc w:val="center"/>
        <w:outlineLvl w:val="2"/>
      </w:pPr>
      <w:bookmarkStart w:id="3" w:name="Par189"/>
      <w:bookmarkEnd w:id="3"/>
      <w:r>
        <w:t>II. Коэффициенты, учитывающие ассортимент товара (К2-2)</w:t>
      </w:r>
    </w:p>
    <w:p w:rsidR="00EB54AA" w:rsidRDefault="00EB54AA" w:rsidP="00EB54AA">
      <w:pPr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0"/>
        <w:gridCol w:w="1920"/>
      </w:tblGrid>
      <w:tr w:rsidR="00EB54AA" w:rsidTr="00EB54AA">
        <w:trPr>
          <w:trHeight w:val="40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             Группы (виды) товаров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>Корректирующий</w:t>
            </w:r>
          </w:p>
          <w:p w:rsidR="00EB54AA" w:rsidRDefault="00EB54AA">
            <w:pPr>
              <w:spacing w:line="276" w:lineRule="auto"/>
            </w:pPr>
            <w:r>
              <w:t>коэффициент К</w:t>
            </w:r>
            <w:proofErr w:type="gramStart"/>
            <w:r>
              <w:t>2</w:t>
            </w:r>
            <w:proofErr w:type="gramEnd"/>
          </w:p>
        </w:tc>
      </w:tr>
      <w:tr w:rsidR="00EB54AA" w:rsidTr="00EB54AA">
        <w:trPr>
          <w:trHeight w:val="40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proofErr w:type="gramStart"/>
            <w:r>
              <w:t xml:space="preserve">Продовольственные товары (за исключением алкогольной      </w:t>
            </w:r>
            <w:proofErr w:type="gramEnd"/>
          </w:p>
          <w:p w:rsidR="00EB54AA" w:rsidRDefault="00EB54AA">
            <w:pPr>
              <w:spacing w:line="276" w:lineRule="auto"/>
            </w:pPr>
            <w:r>
              <w:t xml:space="preserve">продукции и (или) пива)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0,8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Алкогольная продукция. Пиво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1,0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Непродовольственные товары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0,8      </w:t>
            </w:r>
          </w:p>
        </w:tc>
      </w:tr>
    </w:tbl>
    <w:p w:rsidR="00EB54AA" w:rsidRDefault="00EB54AA" w:rsidP="00EB54AA">
      <w:pPr>
        <w:ind w:firstLine="540"/>
        <w:jc w:val="both"/>
      </w:pPr>
    </w:p>
    <w:p w:rsidR="00EB54AA" w:rsidRDefault="00EB54AA" w:rsidP="00EB54AA">
      <w:pPr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реализации смешанных групп товаров применяется коэффициент в размере 1,0.</w:t>
      </w:r>
    </w:p>
    <w:p w:rsidR="00EB54AA" w:rsidRDefault="00EB54AA" w:rsidP="00EB54AA">
      <w:pPr>
        <w:jc w:val="right"/>
        <w:outlineLvl w:val="1"/>
      </w:pPr>
    </w:p>
    <w:p w:rsidR="00EB54AA" w:rsidRDefault="00EB54AA" w:rsidP="00EB54AA">
      <w:pPr>
        <w:jc w:val="center"/>
        <w:outlineLvl w:val="2"/>
      </w:pPr>
      <w:r>
        <w:t>III. Коэффициенты, учитывающие особенности места ведения</w:t>
      </w:r>
    </w:p>
    <w:p w:rsidR="00EB54AA" w:rsidRDefault="00EB54AA" w:rsidP="00EB54AA">
      <w:pPr>
        <w:jc w:val="center"/>
      </w:pPr>
      <w:r>
        <w:t>предпринимательской деятельности (К2-3)</w:t>
      </w:r>
    </w:p>
    <w:p w:rsidR="00EB54AA" w:rsidRDefault="00EB54AA" w:rsidP="00EB54AA">
      <w:pPr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0"/>
        <w:gridCol w:w="1920"/>
      </w:tblGrid>
      <w:tr w:rsidR="00EB54AA" w:rsidTr="00EB54AA">
        <w:trPr>
          <w:trHeight w:val="40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lastRenderedPageBreak/>
              <w:t xml:space="preserve">   Населенный пункт оказания услуг розничной торговли и   </w:t>
            </w:r>
          </w:p>
          <w:p w:rsidR="00EB54AA" w:rsidRDefault="00EB54AA">
            <w:pPr>
              <w:spacing w:line="276" w:lineRule="auto"/>
            </w:pPr>
            <w:r>
              <w:t xml:space="preserve">                  общественного питания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>Корректирующий</w:t>
            </w:r>
          </w:p>
          <w:p w:rsidR="00EB54AA" w:rsidRDefault="00EB54AA">
            <w:pPr>
              <w:spacing w:line="276" w:lineRule="auto"/>
            </w:pPr>
            <w:r>
              <w:t>коэффициент К</w:t>
            </w:r>
            <w:proofErr w:type="gramStart"/>
            <w:r>
              <w:t>2</w:t>
            </w:r>
            <w:proofErr w:type="gramEnd"/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</w:t>
            </w:r>
            <w:proofErr w:type="spellStart"/>
            <w:r>
              <w:t>Горноправдинск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0,8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Бобровский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Кедровый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</w:t>
            </w:r>
            <w:proofErr w:type="spellStart"/>
            <w:r>
              <w:t>Красноленинский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Луговской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Кирпичный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Сибирский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Выкатной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</w:t>
            </w:r>
            <w:proofErr w:type="spellStart"/>
            <w:r>
              <w:t>Урманный</w:t>
            </w:r>
            <w:proofErr w:type="spellEnd"/>
            <w:r>
              <w:t xml:space="preserve">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поселок </w:t>
            </w:r>
            <w:proofErr w:type="spellStart"/>
            <w:r>
              <w:t>Пырьях</w:t>
            </w:r>
            <w:proofErr w:type="spellEnd"/>
            <w:r>
              <w:t xml:space="preserve">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Цингалы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Елизарово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Нялинское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</w:t>
            </w:r>
            <w:proofErr w:type="spellStart"/>
            <w:r>
              <w:t>Репалово</w:t>
            </w:r>
            <w:proofErr w:type="spellEnd"/>
            <w:r>
              <w:t xml:space="preserve">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</w:t>
            </w:r>
            <w:proofErr w:type="spellStart"/>
            <w:r>
              <w:t>Батово</w:t>
            </w:r>
            <w:proofErr w:type="spellEnd"/>
            <w:r>
              <w:t xml:space="preserve"> 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0,8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Тюли   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Троица 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</w:t>
            </w:r>
            <w:proofErr w:type="spellStart"/>
            <w:r>
              <w:t>Зенково</w:t>
            </w:r>
            <w:proofErr w:type="spellEnd"/>
            <w:r>
              <w:t xml:space="preserve">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0,4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</w:t>
            </w:r>
            <w:proofErr w:type="spellStart"/>
            <w:r>
              <w:t>Базьяны</w:t>
            </w:r>
            <w:proofErr w:type="spellEnd"/>
            <w:r>
              <w:t xml:space="preserve">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0,4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</w:t>
            </w:r>
            <w:proofErr w:type="spellStart"/>
            <w:r>
              <w:t>Кышик</w:t>
            </w:r>
            <w:proofErr w:type="spellEnd"/>
            <w:r>
              <w:t xml:space="preserve">  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село </w:t>
            </w:r>
            <w:proofErr w:type="spellStart"/>
            <w:r>
              <w:t>Селиярово</w:t>
            </w:r>
            <w:proofErr w:type="spellEnd"/>
            <w:r>
              <w:t xml:space="preserve">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</w:t>
            </w:r>
            <w:proofErr w:type="spellStart"/>
            <w:r>
              <w:t>Лугофилинская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0,4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Семейка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0,4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</w:t>
            </w:r>
            <w:proofErr w:type="spellStart"/>
            <w:r>
              <w:t>Чембакчина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0,4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Сухорукова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0,4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Белогорье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</w:t>
            </w:r>
            <w:proofErr w:type="spellStart"/>
            <w:r>
              <w:t>Ягурьях</w:t>
            </w:r>
            <w:proofErr w:type="spellEnd"/>
            <w:r>
              <w:t xml:space="preserve">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0,6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</w:t>
            </w:r>
            <w:proofErr w:type="spellStart"/>
            <w:r>
              <w:t>Нялина</w:t>
            </w:r>
            <w:proofErr w:type="spellEnd"/>
            <w:r>
              <w:t xml:space="preserve">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0,4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</w:t>
            </w:r>
            <w:proofErr w:type="spellStart"/>
            <w:r>
              <w:t>Скрипунова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0,4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Ярки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0,8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</w:t>
            </w:r>
            <w:proofErr w:type="spellStart"/>
            <w:r>
              <w:t>Согом</w:t>
            </w:r>
            <w:proofErr w:type="spellEnd"/>
            <w:r>
              <w:t xml:space="preserve">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0,4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деревня </w:t>
            </w:r>
            <w:proofErr w:type="spellStart"/>
            <w:r>
              <w:t>Шапша</w:t>
            </w:r>
            <w:proofErr w:type="spellEnd"/>
            <w:r>
              <w:t xml:space="preserve">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0,8      </w:t>
            </w:r>
          </w:p>
        </w:tc>
      </w:tr>
      <w:tr w:rsidR="00EB54AA" w:rsidTr="00EB54AA"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proofErr w:type="spellStart"/>
            <w:r>
              <w:t>межпоселенные</w:t>
            </w:r>
            <w:proofErr w:type="spellEnd"/>
            <w:r>
              <w:t xml:space="preserve"> территории  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4AA" w:rsidRDefault="00EB54AA">
            <w:pPr>
              <w:spacing w:line="276" w:lineRule="auto"/>
            </w:pPr>
            <w:r>
              <w:t xml:space="preserve">     1,0      </w:t>
            </w:r>
          </w:p>
        </w:tc>
      </w:tr>
    </w:tbl>
    <w:p w:rsidR="00EB54AA" w:rsidRDefault="00EB54AA" w:rsidP="00EB54AA">
      <w:pPr>
        <w:jc w:val="center"/>
      </w:pPr>
    </w:p>
    <w:p w:rsidR="00EB54AA" w:rsidRDefault="00EB54AA" w:rsidP="00EB54AA">
      <w:pPr>
        <w:jc w:val="both"/>
        <w:rPr>
          <w:rFonts w:eastAsia="Times New Roman"/>
          <w:bCs/>
        </w:rPr>
      </w:pPr>
      <w:r>
        <w:t xml:space="preserve">Коэффициент </w:t>
      </w:r>
      <w:hyperlink r:id="rId5" w:anchor="Par205" w:history="1">
        <w:r>
          <w:rPr>
            <w:rStyle w:val="a4"/>
            <w:color w:val="auto"/>
            <w:u w:val="none"/>
          </w:rPr>
          <w:t>К2-3</w:t>
        </w:r>
      </w:hyperlink>
      <w:r>
        <w:t xml:space="preserve"> применяется для всех видов предпринимательской деятельности</w:t>
      </w:r>
      <w:proofErr w:type="gramStart"/>
      <w:r>
        <w:t>."</w:t>
      </w:r>
      <w:proofErr w:type="gramEnd"/>
    </w:p>
    <w:p w:rsidR="00453AAD" w:rsidRDefault="00453AAD"/>
    <w:sectPr w:rsidR="00453AAD" w:rsidSect="00090E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616C"/>
    <w:multiLevelType w:val="multilevel"/>
    <w:tmpl w:val="FF58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B54AA"/>
    <w:rsid w:val="00090EB8"/>
    <w:rsid w:val="0009733B"/>
    <w:rsid w:val="000C1CED"/>
    <w:rsid w:val="001364B4"/>
    <w:rsid w:val="0022074A"/>
    <w:rsid w:val="00255DC4"/>
    <w:rsid w:val="00282B00"/>
    <w:rsid w:val="00367EC8"/>
    <w:rsid w:val="00376A55"/>
    <w:rsid w:val="0038394A"/>
    <w:rsid w:val="003A1E97"/>
    <w:rsid w:val="003D2982"/>
    <w:rsid w:val="00447A66"/>
    <w:rsid w:val="00453AAD"/>
    <w:rsid w:val="00457E86"/>
    <w:rsid w:val="004B468F"/>
    <w:rsid w:val="0058444E"/>
    <w:rsid w:val="005B35B9"/>
    <w:rsid w:val="005C2A07"/>
    <w:rsid w:val="005E11EA"/>
    <w:rsid w:val="00792A3F"/>
    <w:rsid w:val="009A4E3F"/>
    <w:rsid w:val="00A17DBA"/>
    <w:rsid w:val="00A54137"/>
    <w:rsid w:val="00B21F27"/>
    <w:rsid w:val="00BE2E37"/>
    <w:rsid w:val="00D4181D"/>
    <w:rsid w:val="00E71ABC"/>
    <w:rsid w:val="00EB54AA"/>
    <w:rsid w:val="00F6394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4A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AA"/>
    <w:rPr>
      <w:rFonts w:ascii="Cambria" w:eastAsia="Times New Roman" w:hAnsi="Cambria"/>
      <w:b/>
      <w:bCs/>
      <w:color w:val="365F91"/>
      <w:szCs w:val="28"/>
      <w:lang w:eastAsia="ru-RU"/>
    </w:rPr>
  </w:style>
  <w:style w:type="paragraph" w:customStyle="1" w:styleId="Style6">
    <w:name w:val="Style6"/>
    <w:basedOn w:val="a"/>
    <w:uiPriority w:val="99"/>
    <w:rsid w:val="00EB54AA"/>
    <w:pPr>
      <w:spacing w:line="327" w:lineRule="exact"/>
    </w:pPr>
  </w:style>
  <w:style w:type="paragraph" w:customStyle="1" w:styleId="Style7">
    <w:name w:val="Style7"/>
    <w:basedOn w:val="a"/>
    <w:uiPriority w:val="99"/>
    <w:rsid w:val="00EB54AA"/>
    <w:pPr>
      <w:spacing w:line="330" w:lineRule="exact"/>
      <w:ind w:firstLine="672"/>
      <w:jc w:val="both"/>
    </w:pPr>
  </w:style>
  <w:style w:type="paragraph" w:customStyle="1" w:styleId="Style8">
    <w:name w:val="Style8"/>
    <w:basedOn w:val="a"/>
    <w:uiPriority w:val="99"/>
    <w:rsid w:val="00EB54AA"/>
  </w:style>
  <w:style w:type="paragraph" w:customStyle="1" w:styleId="Style9">
    <w:name w:val="Style9"/>
    <w:basedOn w:val="a"/>
    <w:uiPriority w:val="99"/>
    <w:rsid w:val="00EB54AA"/>
  </w:style>
  <w:style w:type="paragraph" w:customStyle="1" w:styleId="Style11">
    <w:name w:val="Style11"/>
    <w:basedOn w:val="a"/>
    <w:uiPriority w:val="99"/>
    <w:rsid w:val="00EB54AA"/>
    <w:pPr>
      <w:spacing w:line="331" w:lineRule="exact"/>
      <w:ind w:firstLine="686"/>
      <w:jc w:val="both"/>
    </w:pPr>
  </w:style>
  <w:style w:type="paragraph" w:customStyle="1" w:styleId="ConsPlusCell">
    <w:name w:val="ConsPlusCell"/>
    <w:uiPriority w:val="99"/>
    <w:rsid w:val="00EB54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character" w:customStyle="1" w:styleId="FontStyle15">
    <w:name w:val="Font Style15"/>
    <w:basedOn w:val="a0"/>
    <w:uiPriority w:val="99"/>
    <w:rsid w:val="00EB54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EB54AA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EB5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5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Z:\&#1057;&#1055;&#1056;&#1040;&#1042;&#1054;&#1063;&#1053;&#1040;&#1071;%20&#1048;&#1053;&#1060;&#1054;&#1056;&#1052;&#1040;&#1062;&#1048;&#1071;\&#1055;&#1071;&#1058;&#1067;&#1049;%20&#1057;&#1054;&#1047;&#1067;&#1042;\29%20&#1047;&#1040;&#1057;&#1045;&#1044;&#1040;&#1053;&#1048;&#1045;\39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3</cp:revision>
  <dcterms:created xsi:type="dcterms:W3CDTF">2015-05-29T05:06:00Z</dcterms:created>
  <dcterms:modified xsi:type="dcterms:W3CDTF">2015-05-29T05:07:00Z</dcterms:modified>
</cp:coreProperties>
</file>